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ascii="黑体" w:hAnsi="黑体" w:eastAsia="黑体" w:cs="黑体"/>
          <w:b/>
          <w:bCs/>
        </w:rPr>
      </w:pPr>
      <w:r>
        <w:rPr>
          <w:rFonts w:hint="eastAsia" w:ascii="黑体" w:hAnsi="黑体" w:eastAsia="黑体" w:cs="黑体"/>
          <w:b/>
          <w:bCs/>
        </w:rPr>
        <w:t>附件4：</w:t>
      </w:r>
    </w:p>
    <w:p>
      <w:pPr>
        <w:pStyle w:val="6"/>
        <w:jc w:val="center"/>
        <w:rPr>
          <w:rFonts w:cs="仿宋_GB2312" w:asciiTheme="minorEastAsia" w:hAnsiTheme="minorEastAsia"/>
          <w:b/>
          <w:kern w:val="0"/>
          <w:sz w:val="44"/>
          <w:szCs w:val="44"/>
        </w:rPr>
      </w:pPr>
      <w:r>
        <w:rPr>
          <w:rFonts w:hint="eastAsia" w:cs="仿宋_GB2312" w:asciiTheme="minorEastAsia" w:hAnsiTheme="minorEastAsia"/>
          <w:b/>
          <w:kern w:val="0"/>
          <w:sz w:val="44"/>
          <w:szCs w:val="44"/>
        </w:rPr>
        <w:t>专家团队介绍（拟）</w:t>
      </w:r>
    </w:p>
    <w:p>
      <w:pPr>
        <w:ind w:firstLine="643" w:firstLineChars="200"/>
        <w:rPr>
          <w:rFonts w:hint="default" w:ascii="Times New Roman" w:hAnsi="Times New Roman" w:cs="Times New Roman"/>
          <w:shd w:val="clear" w:color="auto" w:fill="FFFFFF"/>
        </w:rPr>
      </w:pPr>
      <w:r>
        <w:rPr>
          <w:rFonts w:hint="default" w:ascii="Times New Roman" w:hAnsi="Times New Roman" w:cs="Times New Roman"/>
          <w:b/>
          <w:bCs/>
          <w:shd w:val="clear" w:color="auto" w:fill="FFFFFF"/>
        </w:rPr>
        <w:t>（一）吴健</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复旦大学 数学系 理学学士</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北京大学 力学系 研究生</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德国亚琛工业大学 机械系工学博士</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现</w:t>
      </w:r>
      <w:r>
        <w:rPr>
          <w:rFonts w:hint="default" w:ascii="Times New Roman" w:hAnsi="Times New Roman" w:cs="Times New Roman"/>
          <w:shd w:val="clear" w:color="auto" w:fill="FFFFFF"/>
          <w:lang w:val="de-DE"/>
        </w:rPr>
        <w:t>任</w:t>
      </w:r>
      <w:r>
        <w:rPr>
          <w:rFonts w:hint="default" w:ascii="Times New Roman" w:hAnsi="Times New Roman" w:cs="Times New Roman"/>
          <w:shd w:val="clear" w:color="auto" w:fill="FFFFFF"/>
        </w:rPr>
        <w:t>联邦德国经济贸易联合总会（BWA）工业4.0委员会德国万为商务咨询公司 总经理（10年）</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中国中车集团德国投资并购顾问（7年）</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中德工业4.0联盟投资并购委员会主席</w:t>
      </w:r>
    </w:p>
    <w:p>
      <w:pPr>
        <w:ind w:firstLine="640" w:firstLineChars="200"/>
        <w:rPr>
          <w:rFonts w:hint="default" w:ascii="Times New Roman" w:hAnsi="Times New Roman" w:cs="Times New Roman"/>
          <w:shd w:val="clear" w:color="auto" w:fill="FFFFFF"/>
          <w:lang w:val="de-DE"/>
        </w:rPr>
      </w:pPr>
      <w:r>
        <w:rPr>
          <w:rFonts w:hint="default" w:ascii="Times New Roman" w:hAnsi="Times New Roman" w:cs="Times New Roman"/>
          <w:shd w:val="clear" w:color="auto" w:fill="FFFFFF"/>
          <w:lang w:val="de-DE"/>
        </w:rPr>
        <w:t>德国工程师协会理事，德国赫姆赫兹科学院，德国威廉皇家协会（前德国科学院）的理事</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lang w:val="de-DE"/>
        </w:rPr>
        <w:t>史太白技术顾问</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期间先后任职德国航空航天科学院 高级研究员（5年），德国信息技术科学院 高级研究员（3年），德国西门子集团总部计算机公司超算技术专家 （3年），德国西门子集团总部信息服务集团项目管理经理，德国西门子集团总部移动通讯网络集团产品管理总监（5年），德国西门子集团总部全球高级技术销售总经理（11年）等。</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技术及创新领域：多年德国顶级科学研究所德国国家信息技术研究院及世界500强企业如西门子公司工作经验，信息和通讯技术、智能制造、大数据专家。在德国著名的国家级研究所从事8年信息技术计算技术的科学研究，研究领域有信息技术、计算机算法、航天应用航空工程。曾经为访问德国的科技部长万刚做过报告，讨论中德科技合作走向。在中德科技文化论坛也为来访的人大常委会副委员长陈竺做过报告比较中德两国的创新文化以及智能制造领域的路径差异。</w:t>
      </w:r>
    </w:p>
    <w:p>
      <w:pPr>
        <w:ind w:firstLine="640" w:firstLineChars="200"/>
        <w:rPr>
          <w:rFonts w:hint="default" w:ascii="Times New Roman" w:hAnsi="Times New Roman" w:cs="Times New Roman"/>
          <w:shd w:val="clear" w:color="auto" w:fill="FFFFFF"/>
        </w:rPr>
      </w:pPr>
    </w:p>
    <w:p>
      <w:pPr>
        <w:widowControl/>
        <w:spacing w:line="240" w:lineRule="auto"/>
        <w:ind w:firstLine="480"/>
        <w:rPr>
          <w:rFonts w:hint="default" w:ascii="Times New Roman" w:hAnsi="Times New Roman" w:eastAsia="仿宋" w:cs="Times New Roman"/>
          <w:color w:val="000000"/>
          <w:sz w:val="36"/>
          <w:szCs w:val="36"/>
          <w:shd w:val="clear" w:color="auto" w:fill="FFFFFF"/>
        </w:rPr>
      </w:pPr>
      <w:r>
        <w:rPr>
          <w:rFonts w:hint="default" w:ascii="Times New Roman" w:hAnsi="Times New Roman" w:cs="Times New Roman"/>
          <w:b/>
          <w:bCs/>
          <w:shd w:val="clear" w:color="auto" w:fill="FFFFFF"/>
        </w:rPr>
        <w:t>（二）</w:t>
      </w:r>
      <w:r>
        <w:rPr>
          <w:rStyle w:val="7"/>
          <w:rFonts w:hint="default" w:ascii="Times New Roman" w:hAnsi="Times New Roman" w:eastAsia="仿宋" w:cs="Times New Roman"/>
          <w:b/>
          <w:bCs/>
          <w:color w:val="000000"/>
          <w:sz w:val="36"/>
          <w:szCs w:val="36"/>
          <w:shd w:val="clear" w:color="auto" w:fill="FFFFFF"/>
        </w:rPr>
        <w:t>赵青春</w:t>
      </w:r>
    </w:p>
    <w:p>
      <w:pPr>
        <w:ind w:firstLine="720"/>
        <w:rPr>
          <w:rFonts w:hint="default" w:ascii="Times New Roman" w:hAnsi="Times New Roman" w:cs="Times New Roman"/>
          <w:color w:val="000000"/>
          <w:sz w:val="27"/>
          <w:szCs w:val="27"/>
        </w:rPr>
      </w:pPr>
      <w:r>
        <w:rPr>
          <w:rStyle w:val="7"/>
          <w:rFonts w:hint="default" w:ascii="Times New Roman" w:hAnsi="Times New Roman" w:eastAsia="仿宋" w:cs="Times New Roman"/>
          <w:color w:val="000000"/>
          <w:sz w:val="36"/>
          <w:szCs w:val="36"/>
          <w:shd w:val="clear" w:color="auto" w:fill="FFFFFF"/>
        </w:rPr>
        <w:t>国家级人才，现任苏州大学特聘教授、博士生导师。先后在北京理工大学工程光学系获得学士学位（1987），在中国科学院西安光学精密机械研究所电子物理专业获得硕士学位（1990），在西安交通大学电子材料与精细材料国家专业实验室电子材料与器件专业获得博士学位（1995），从事纳米复合材料与光计算应用，以及在加拿大麦克马斯特大学光电子材料与器件研究中心半导体激光专业从事博士后研究。之后转到工业界直到回国，分别在JDS Uniphase、Nortel Networks，Ozoptics、Intense、Binoptics、Alfalight等多家全球激光技术和应用公司担任工程师。</w:t>
      </w:r>
    </w:p>
    <w:p>
      <w:pPr>
        <w:ind w:firstLine="640" w:firstLineChars="200"/>
        <w:rPr>
          <w:rFonts w:hint="default" w:ascii="Times New Roman" w:hAnsi="Times New Roman" w:cs="Times New Roman"/>
          <w:shd w:val="clear" w:color="auto" w:fill="FFFFFF"/>
        </w:rPr>
      </w:pPr>
    </w:p>
    <w:p>
      <w:pPr>
        <w:pStyle w:val="8"/>
        <w:spacing w:after="0" w:line="324" w:lineRule="atLeast"/>
        <w:ind w:firstLine="482" w:firstLineChars="150"/>
        <w:rPr>
          <w:rFonts w:hint="default" w:ascii="Times New Roman" w:hAnsi="Times New Roman" w:eastAsia="仿宋" w:cs="Times New Roman"/>
          <w:color w:val="000000"/>
          <w:sz w:val="36"/>
          <w:szCs w:val="36"/>
          <w:shd w:val="clear" w:color="auto" w:fill="FFFFFF"/>
        </w:rPr>
      </w:pPr>
      <w:r>
        <w:rPr>
          <w:rFonts w:hint="default" w:ascii="Times New Roman" w:hAnsi="Times New Roman" w:eastAsia="仿宋_GB2312" w:cs="Times New Roman"/>
          <w:b/>
          <w:bCs/>
          <w:kern w:val="2"/>
          <w:sz w:val="32"/>
          <w:szCs w:val="32"/>
          <w:shd w:val="clear" w:color="auto" w:fill="FFFFFF"/>
        </w:rPr>
        <w:t>（三）</w:t>
      </w:r>
      <w:r>
        <w:rPr>
          <w:rStyle w:val="7"/>
          <w:rFonts w:hint="default" w:ascii="Times New Roman" w:hAnsi="Times New Roman" w:eastAsia="仿宋" w:cs="Times New Roman"/>
          <w:b/>
          <w:bCs/>
          <w:color w:val="000000"/>
          <w:sz w:val="36"/>
          <w:szCs w:val="36"/>
          <w:shd w:val="clear" w:color="auto" w:fill="FFFFFF"/>
        </w:rPr>
        <w:t>王一</w:t>
      </w:r>
    </w:p>
    <w:p>
      <w:pPr>
        <w:ind w:firstLine="720"/>
        <w:rPr>
          <w:rStyle w:val="7"/>
          <w:rFonts w:hint="default" w:ascii="Times New Roman" w:hAnsi="Times New Roman" w:eastAsia="仿宋" w:cs="Times New Roman"/>
          <w:sz w:val="36"/>
          <w:szCs w:val="36"/>
          <w:shd w:val="clear" w:color="auto" w:fill="FFFFFF"/>
        </w:rPr>
      </w:pPr>
      <w:r>
        <w:rPr>
          <w:rStyle w:val="7"/>
          <w:rFonts w:hint="default" w:ascii="Times New Roman" w:hAnsi="Times New Roman" w:eastAsia="仿宋" w:cs="Times New Roman"/>
          <w:color w:val="000000"/>
          <w:sz w:val="36"/>
          <w:szCs w:val="36"/>
          <w:shd w:val="clear" w:color="auto" w:fill="FFFFFF"/>
        </w:rPr>
        <w:t>利润创合汇基金管理合伙人 经济学博士、欧源资本董事长;曾任职于华夏证券有限公司、中国证监会上海证监局、中欧国际工商学院、英国美宝国际等金融集团公司。</w:t>
      </w:r>
    </w:p>
    <w:p>
      <w:pPr>
        <w:ind w:firstLine="720"/>
        <w:rPr>
          <w:rFonts w:hint="default" w:ascii="Times New Roman" w:hAnsi="Times New Roman" w:eastAsia="仿宋" w:cs="Times New Roman"/>
          <w:sz w:val="36"/>
          <w:szCs w:val="36"/>
          <w:shd w:val="clear" w:color="auto" w:fill="FFFFFF"/>
        </w:rPr>
      </w:pPr>
      <w:r>
        <w:rPr>
          <w:rStyle w:val="7"/>
          <w:rFonts w:hint="default" w:ascii="Times New Roman" w:hAnsi="Times New Roman" w:eastAsia="仿宋" w:cs="Times New Roman"/>
          <w:sz w:val="36"/>
          <w:szCs w:val="36"/>
          <w:shd w:val="clear" w:color="auto" w:fill="FFFFFF"/>
        </w:rPr>
        <w:t> </w:t>
      </w:r>
    </w:p>
    <w:p>
      <w:pPr>
        <w:ind w:firstLine="643" w:firstLineChars="200"/>
        <w:rPr>
          <w:rFonts w:hint="default" w:ascii="Times New Roman" w:hAnsi="Times New Roman" w:cs="Times New Roman"/>
          <w:b/>
          <w:bCs/>
          <w:shd w:val="clear" w:color="auto" w:fill="FFFFFF"/>
        </w:rPr>
      </w:pPr>
      <w:r>
        <w:rPr>
          <w:rFonts w:hint="default" w:ascii="Times New Roman" w:hAnsi="Times New Roman" w:cs="Times New Roman"/>
          <w:b/>
          <w:bCs/>
          <w:shd w:val="clear" w:color="auto" w:fill="FFFFFF"/>
        </w:rPr>
        <w:t>（四）尤逢尧</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高级研究员</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科技公司CEO</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德国</w:t>
      </w:r>
      <w:r>
        <w:rPr>
          <w:rFonts w:hint="default" w:ascii="Times New Roman" w:hAnsi="Times New Roman" w:cs="Times New Roman"/>
          <w:shd w:val="clear" w:color="auto" w:fill="FFFFFF"/>
          <w:lang w:val="de-DE"/>
        </w:rPr>
        <w:t>史太白技术顾问</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留学新加坡、美国，先后任职全球知名智库ZS咨询公司高级经理，德国哈维泰克公司中国区代表，上海留学生企业协会科创委负责人，北美中心-上海蓝金海外人才加速器负责人，主要从事人才项目孵化，技术转移，技术攻关及孵化等。</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上海昱丽环境科技有限公司执行总裁，投资现代农业科技项目，主要研发基于新一代活性复合型益生菌产业化应用领域，各种益生菌液产品具有组成复杂、结构稳定、功能广泛的特性，并极大地保持了益生菌的活性和安全性；无毒无害、无污染、无残留等优点。产品主要有：Soyaprobiotics (伊诺康) 益生菌土壤修复剂，益生菌肠胃康复液、水处理及养殖除臭液等几个系列。产品应用领域有：人体保健、生态种植业、水产养殖业等。 将有着巨大的、不可替代的作用和潜力，有显著的经济、生态和社会效益，将给农业、环保、医疗等行业带来巨大变革。</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主要技术与研究领域：1. 筛选天然优质生物活性菌株；2.独特微生物复壮驯化技术以生物网链模式络合在一起；3. 多层包埋技术；4. 再经特殊工艺发酵提取微生态制剂。极大地保持了益生菌的活性和安全性。微生态制剂可以成为非特异性免疫调节因子，增强吞噬细胞的吞噬能力和体液细胞产生抗体的能力。此外，还可以抑制腐败微生物的过度生长和毒性物质的产生，促进肠蠕动，维持粘膜结构的完整，从而保证了微生态系统中的基因流、能量流和物质流的正常循环运转。</w:t>
      </w:r>
    </w:p>
    <w:p>
      <w:pPr>
        <w:ind w:firstLine="640" w:firstLineChars="200"/>
        <w:rPr>
          <w:rFonts w:hint="default" w:ascii="Times New Roman" w:hAnsi="Times New Roman" w:eastAsia="仿宋" w:cs="Times New Roman"/>
          <w:shd w:val="clear" w:color="auto" w:fill="FFFFFF"/>
        </w:rPr>
      </w:pPr>
    </w:p>
    <w:p>
      <w:pPr>
        <w:pStyle w:val="3"/>
        <w:ind w:left="0" w:leftChars="0" w:firstLine="643"/>
        <w:rPr>
          <w:rFonts w:hint="default" w:ascii="Times New Roman" w:hAnsi="Times New Roman" w:eastAsia="仿宋" w:cs="Times New Roman"/>
          <w:b/>
          <w:bCs/>
          <w:kern w:val="2"/>
          <w:shd w:val="clear" w:color="auto" w:fill="FFFFFF"/>
        </w:rPr>
      </w:pPr>
      <w:r>
        <w:rPr>
          <w:rFonts w:hint="default" w:ascii="Times New Roman" w:hAnsi="Times New Roman" w:eastAsia="仿宋" w:cs="Times New Roman"/>
          <w:b/>
          <w:bCs/>
          <w:kern w:val="2"/>
          <w:shd w:val="clear" w:color="auto" w:fill="FFFFFF"/>
        </w:rPr>
        <w:t>（五）杨武</w:t>
      </w:r>
    </w:p>
    <w:p>
      <w:pPr>
        <w:ind w:firstLine="640" w:firstLineChars="200"/>
        <w:rPr>
          <w:rFonts w:hint="default" w:ascii="Times New Roman" w:hAnsi="Times New Roman" w:eastAsia="仿宋" w:cs="Times New Roman"/>
          <w:shd w:val="clear" w:color="auto" w:fill="FFFFFF"/>
        </w:rPr>
      </w:pPr>
      <w:r>
        <w:rPr>
          <w:rFonts w:hint="default" w:ascii="Times New Roman" w:hAnsi="Times New Roman" w:eastAsia="仿宋" w:cs="Times New Roman"/>
          <w:shd w:val="clear" w:color="auto" w:fill="FFFFFF"/>
        </w:rPr>
        <w:t>北京科技大学教授 博士生导师</w:t>
      </w:r>
    </w:p>
    <w:p>
      <w:pPr>
        <w:ind w:firstLine="640" w:firstLineChars="200"/>
        <w:rPr>
          <w:rFonts w:hint="default" w:ascii="Times New Roman" w:hAnsi="Times New Roman" w:eastAsia="仿宋" w:cs="Times New Roman"/>
          <w:shd w:val="clear" w:color="auto" w:fill="FFFFFF"/>
        </w:rPr>
      </w:pPr>
      <w:r>
        <w:rPr>
          <w:rFonts w:hint="default" w:ascii="Times New Roman" w:hAnsi="Times New Roman" w:eastAsia="仿宋" w:cs="Times New Roman"/>
          <w:shd w:val="clear" w:color="auto" w:fill="FFFFFF"/>
        </w:rPr>
        <w:t>中国技术经济学会创新创业分会 副理事长</w:t>
      </w:r>
    </w:p>
    <w:p>
      <w:pPr>
        <w:ind w:firstLine="640" w:firstLineChars="200"/>
        <w:rPr>
          <w:rFonts w:hint="default" w:ascii="Times New Roman" w:hAnsi="Times New Roman" w:eastAsia="仿宋" w:cs="Times New Roman"/>
          <w:shd w:val="clear" w:color="auto" w:fill="FFFFFF"/>
        </w:rPr>
      </w:pPr>
      <w:r>
        <w:rPr>
          <w:rFonts w:hint="default" w:ascii="Times New Roman" w:hAnsi="Times New Roman" w:eastAsia="仿宋" w:cs="Times New Roman"/>
          <w:shd w:val="clear" w:color="auto" w:fill="FFFFFF"/>
        </w:rPr>
        <w:t>清华大学企业成长与经济安全研究中心 高级研究员</w:t>
      </w:r>
    </w:p>
    <w:p>
      <w:pPr>
        <w:ind w:firstLine="640" w:firstLineChars="200"/>
        <w:rPr>
          <w:rFonts w:hint="default" w:ascii="Times New Roman" w:hAnsi="Times New Roman" w:eastAsia="仿宋" w:cs="Times New Roman"/>
          <w:shd w:val="clear" w:color="auto" w:fill="FFFFFF"/>
        </w:rPr>
      </w:pPr>
      <w:r>
        <w:rPr>
          <w:rFonts w:hint="default" w:ascii="Times New Roman" w:hAnsi="Times New Roman" w:eastAsia="仿宋" w:cs="Times New Roman"/>
          <w:shd w:val="clear" w:color="auto" w:fill="FFFFFF"/>
        </w:rPr>
        <w:t>曾任清华大学创新与管理研究所副所长，清华大学深圳研究生院学术委员会委员，清华大学中国企业成长与经济安全研究中心知识产权战略领域首席研究员</w:t>
      </w:r>
      <w:r>
        <w:rPr>
          <w:rFonts w:hint="default" w:ascii="Times New Roman" w:hAnsi="Times New Roman" w:eastAsia="仿宋" w:cs="Times New Roman"/>
          <w:shd w:val="clear" w:color="auto" w:fill="FFFFFF"/>
        </w:rPr>
        <w:br w:type="textWrapping"/>
      </w:r>
      <w:r>
        <w:rPr>
          <w:rFonts w:hint="default" w:ascii="Times New Roman" w:hAnsi="Times New Roman" w:eastAsia="仿宋" w:cs="Times New Roman"/>
          <w:shd w:val="clear" w:color="auto" w:fill="FFFFFF"/>
        </w:rPr>
        <w:t>　　2008年9月—12月，赴比利时鲁汶大学管理经济学系做高级访问学者。</w:t>
      </w:r>
      <w:r>
        <w:rPr>
          <w:rFonts w:hint="default" w:ascii="Times New Roman" w:hAnsi="Times New Roman" w:eastAsia="仿宋" w:cs="Times New Roman"/>
          <w:shd w:val="clear" w:color="auto" w:fill="FFFFFF"/>
        </w:rPr>
        <w:br w:type="textWrapping"/>
      </w:r>
      <w:r>
        <w:rPr>
          <w:rFonts w:hint="default" w:ascii="Times New Roman" w:hAnsi="Times New Roman" w:eastAsia="仿宋" w:cs="Times New Roman"/>
          <w:shd w:val="clear" w:color="auto" w:fill="FFFFFF"/>
        </w:rPr>
        <w:t>　　过去曾在中国科技证券有限责任公司研究所担任副总经理（特级研究员，拥有证券分析师、证券基金、证券独立董事从业资格）；曾在中国信达资产管理公司总裁办研究处担任研究处负责人（高级经济师）；曾在中国建设银行信托投资公司研究部担任经理。曾在国家教育部科学技术管理中心办公室、成果专利处担任主任科员（工程师）。曾在交通部长江船舶设计院船舶机械设计室从事产品设计工作（担任助理工程师）。</w:t>
      </w:r>
      <w:r>
        <w:rPr>
          <w:rFonts w:hint="default" w:ascii="Times New Roman" w:hAnsi="Times New Roman" w:eastAsia="仿宋" w:cs="Times New Roman"/>
          <w:shd w:val="clear" w:color="auto" w:fill="FFFFFF"/>
        </w:rPr>
        <w:br w:type="textWrapping"/>
      </w:r>
      <w:r>
        <w:rPr>
          <w:rFonts w:hint="default" w:ascii="Times New Roman" w:hAnsi="Times New Roman" w:eastAsia="仿宋" w:cs="Times New Roman"/>
          <w:shd w:val="clear" w:color="auto" w:fill="FFFFFF"/>
        </w:rPr>
        <w:t>　　从事大学教师工作以来，主持国家级课题5项，合作研究（第二负责人）2项；主持省部级及其他项目12项，合作研究（第二负责人）3项。在中文核心期刊、CSSCI检索等杂志上发表论文56篇。</w:t>
      </w:r>
    </w:p>
    <w:p>
      <w:pPr>
        <w:ind w:firstLine="640" w:firstLineChars="200"/>
        <w:rPr>
          <w:rFonts w:hint="default" w:ascii="Times New Roman" w:hAnsi="Times New Roman" w:cs="Times New Roman"/>
          <w:shd w:val="clear" w:color="auto" w:fill="FFFFFF"/>
        </w:rPr>
      </w:pPr>
      <w:bookmarkStart w:id="0" w:name="_GoBack"/>
      <w:bookmarkEnd w:id="0"/>
    </w:p>
    <w:p>
      <w:pPr>
        <w:ind w:firstLine="643" w:firstLineChars="200"/>
        <w:rPr>
          <w:rFonts w:hint="default" w:ascii="Times New Roman" w:hAnsi="Times New Roman" w:cs="Times New Roman"/>
          <w:b/>
          <w:bCs/>
          <w:shd w:val="clear" w:color="auto" w:fill="FFFFFF"/>
        </w:rPr>
      </w:pPr>
      <w:r>
        <w:rPr>
          <w:rFonts w:hint="default" w:ascii="Times New Roman" w:hAnsi="Times New Roman" w:cs="Times New Roman"/>
          <w:b/>
          <w:bCs/>
          <w:shd w:val="clear" w:color="auto" w:fill="FFFFFF"/>
        </w:rPr>
        <w:t>（六）熊海涛</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天翼资本创始合伙人</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北京创业投资协会理事</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中关村科创高新技术转移促进会投融资专委会主任；</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人社部全国人才流动中心首批高校毕业生就业创业导师、青年就业创业百人专家团；清华同方科技园、中关村东升科技园、通州留创园等多家产业园区、孵化器创业导师；IBM 公司 Smartcamp创业家全球训练营导师；中科合创科技成果评价中心、中国海创周、大连科创工程、南京市区年度人才引进计划等专家评审；人社部中国青年创翼、教育部国际大学生互联网+、共青团中央创青春等国家双创赛事国赛及省赛评委；曾担任 CCTV频道《创业英雄汇》、《直通新三板》、《给你一个亿》投资人嘉宾；十多年投资行业资历，擅长创业投融资、企业管理咨询，已投资企业主要包括信息技术、企业服务和科技服务领域。</w:t>
      </w:r>
    </w:p>
    <w:p>
      <w:pPr>
        <w:ind w:firstLine="640" w:firstLineChars="200"/>
        <w:rPr>
          <w:rFonts w:hint="default" w:ascii="Times New Roman" w:hAnsi="Times New Roman" w:cs="Times New Roman"/>
          <w:shd w:val="clear" w:color="auto" w:fill="FFFFFF"/>
        </w:rPr>
      </w:pPr>
    </w:p>
    <w:p>
      <w:pPr>
        <w:ind w:firstLine="643" w:firstLineChars="200"/>
        <w:rPr>
          <w:rFonts w:hint="default" w:ascii="Times New Roman" w:hAnsi="Times New Roman" w:eastAsia="仿宋" w:cs="Times New Roman"/>
          <w:b/>
          <w:bCs/>
          <w:shd w:val="clear" w:color="auto" w:fill="FFFFFF"/>
        </w:rPr>
      </w:pPr>
      <w:r>
        <w:rPr>
          <w:rFonts w:hint="default" w:ascii="Times New Roman" w:hAnsi="Times New Roman" w:cs="Times New Roman"/>
          <w:b/>
          <w:bCs/>
          <w:shd w:val="clear" w:color="auto" w:fill="FFFFFF"/>
        </w:rPr>
        <w:t>（七）</w:t>
      </w:r>
      <w:r>
        <w:rPr>
          <w:rFonts w:hint="default" w:ascii="Times New Roman" w:hAnsi="Times New Roman" w:eastAsia="仿宋" w:cs="Times New Roman"/>
          <w:b/>
          <w:bCs/>
          <w:shd w:val="clear" w:color="auto" w:fill="FFFFFF"/>
        </w:rPr>
        <w:t>马强</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黑钻石（北京）文化传媒股份有限公司董事长 马强</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北京市丰台区政协委员</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中国科创路演联盟发起人</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中关村高聚工程创新创业领军人才</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中关村专家委员会委员</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从事传媒、教育、投资、孵化等多个领域，致力于商业软实力的研究推广。2013年起创建北京黑钻石传媒并发起中国科创路演联盟，将人文艺术与商业资本充分融合，聚焦于路演领域课题。数年间，深入调研上千家企业，多次受邀为国家及各省市创业创新大赛作辅导嘉宾，与创业者、企业家、城市管理者深度沟通，形成了百万字的中国商业成长调研心得，并将其归纳整理出版，在商业及传媒领域均引起强烈反响。在2018年，被授予中关村高聚工程创新创业领军人才。</w:t>
      </w:r>
    </w:p>
    <w:p>
      <w:pPr>
        <w:rPr>
          <w:rFonts w:hint="default" w:ascii="Times New Roman" w:hAnsi="Times New Roman" w:cs="Times New Roman"/>
          <w:shd w:val="clear" w:color="auto" w:fill="FFFFFF"/>
        </w:rPr>
      </w:pPr>
    </w:p>
    <w:p>
      <w:pPr>
        <w:ind w:firstLine="643" w:firstLineChars="200"/>
        <w:rPr>
          <w:rFonts w:hint="default" w:ascii="Times New Roman" w:hAnsi="Times New Roman" w:cs="Times New Roman"/>
          <w:b/>
          <w:bCs/>
          <w:shd w:val="clear" w:color="auto" w:fill="FFFFFF"/>
        </w:rPr>
      </w:pPr>
      <w:r>
        <w:rPr>
          <w:rFonts w:hint="default" w:ascii="Times New Roman" w:hAnsi="Times New Roman" w:cs="Times New Roman"/>
          <w:b/>
          <w:bCs/>
          <w:shd w:val="clear" w:color="auto" w:fill="FFFFFF"/>
        </w:rPr>
        <w:t xml:space="preserve">（八）杨跃承 </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全经联首席双创顾问</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盛景网联首席战略顾问/高级合伙人</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科技部火炬中心原副主任</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参与组织推动科技型中小企业、高新技术企业发展，高新技术产业和新兴产业的促进与发展，推动发展众创空间、科技企业孵化器、科技企业加速器和大众创新创业生态体系建设，参与推动区域科技金融体系建设以及中小企业创新基金和创业投资引导基金、科技贷款和担保、股权投资、国家高新区企业新三版挂牌上市等相关工作和政策，支持推动技术市场及科技成果的转移转化、创新服务体系建设，国家高新区发展的规划制定、政策研究、体制机制创新、考核评价以及区域创新体系建设等相关工作。</w:t>
      </w:r>
    </w:p>
    <w:p>
      <w:pPr>
        <w:rPr>
          <w:rFonts w:hint="default" w:ascii="Times New Roman" w:hAnsi="Times New Roman" w:cs="Times New Roman"/>
          <w:shd w:val="clear" w:color="auto" w:fill="FFFFFF"/>
        </w:rPr>
      </w:pPr>
    </w:p>
    <w:p>
      <w:pPr>
        <w:ind w:firstLine="643" w:firstLineChars="200"/>
        <w:rPr>
          <w:rFonts w:hint="default" w:ascii="Times New Roman" w:hAnsi="Times New Roman" w:eastAsia="仿宋" w:cs="Times New Roman"/>
          <w:shd w:val="clear" w:color="auto" w:fill="FFFFFF"/>
        </w:rPr>
      </w:pPr>
      <w:r>
        <w:rPr>
          <w:rFonts w:hint="default" w:ascii="Times New Roman" w:hAnsi="Times New Roman" w:cs="Times New Roman"/>
          <w:b/>
          <w:bCs/>
          <w:shd w:val="clear" w:color="auto" w:fill="FFFFFF"/>
        </w:rPr>
        <w:t>（九）赵伟</w:t>
      </w:r>
      <w:r>
        <w:rPr>
          <w:rFonts w:hint="default" w:ascii="Times New Roman" w:hAnsi="Times New Roman" w:cs="Times New Roman"/>
          <w:shd w:val="clear" w:color="auto" w:fill="FFFFFF"/>
        </w:rPr>
        <w:t xml:space="preserve"> </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 xml:space="preserve">中国生产力促进中心协会副秘书长 </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萃智指南者教育科技（北京）有限公司创始人&amp;董事长</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北京中力共想科技发展有限公司创始人&amp;CEO</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望京科技·易蓝空间创始人</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联合国国际劳工组织 原国家项目官员&amp;国际培训咨询专家</w:t>
      </w:r>
    </w:p>
    <w:p>
      <w:pPr>
        <w:ind w:firstLine="640" w:firstLineChars="200"/>
        <w:rPr>
          <w:rFonts w:hint="default" w:ascii="Times New Roman" w:hAnsi="Times New Roman" w:cs="Times New Roman"/>
          <w:shd w:val="clear" w:color="auto" w:fill="FFFFFF"/>
        </w:rPr>
      </w:pPr>
      <w:r>
        <w:rPr>
          <w:rFonts w:hint="default" w:ascii="Times New Roman" w:hAnsi="Times New Roman" w:cs="Times New Roman"/>
          <w:shd w:val="clear" w:color="auto" w:fill="FFFFFF"/>
        </w:rPr>
        <w:t>国家创业指导师职业资格标准制定者，全国创业培训工作指导委员会专家，中国就业促进会创业专业委员会专家，中国国际电子商务中心培训学院特聘专家，北京市政府特聘创业导师，莆田市政府特聘创业导师。曾任职于联合国国际劳工组织，并先后担任“创办和改善你的企业”（SIYB）、“企业可持续发展”（SCORE）、“绿色商业选择”（GBO）、“大学生创业教育”（KAB）、“提高女性创业能力”（GET Ahead）、女性创业发展（WEDGE）等国际合作项目的国际专家。先后参与欧盟、联合国教科文组织、世界儿童基金会、国际红十字协会和新月联合会、英国大使馆文化教育处、蒙古共和国中小企业协会、美国帕斯、盖茨基金会、GTZ德国技术合作公司等国际机构的国际技术合作项目。曾担任人社部中国创业专项大赛、人社部中国创翼创业创新大赛、科技部中国创新创业大赛、教育部中国互联网+大学生创新大赛、工信部创客中国、“春晖杯”中国留学人员创新创业大赛、商务部中国电子商务讲师大赛等多个国家级大赛的全国总决赛评委和省赛评委。同时辅导过多个项目取得各项国家级大赛的一等奖以及金奖。先后主编和参编各类国家级教材《大学生KAB创业基础》、《创业咨询师》、《创办你的企业（农村劳动力版）创业培训手册》、《创业指导》、《就业与创业指导》、《职业生涯规划》、《职业素质教育》、《创业市场营销》、《创业实训》、《创业项目》、《创新创业基础》等。在双创领域从业20年，培训和指导过国内2000多家创业园区、15000多名创业讲师和创业创新导师以及5000多名创业者和企业。</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ebkit-standard">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ZTY1MmE4NTE4ZGFjY2RhMDAxNDU2YzcyZGU4ODMifQ=="/>
  </w:docVars>
  <w:rsids>
    <w:rsidRoot w:val="00000000"/>
    <w:rsid w:val="2CBA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50" w:lineRule="atLeast"/>
      <w:jc w:val="both"/>
    </w:pPr>
    <w:rPr>
      <w:rFonts w:ascii="仿宋_GB2312" w:hAnsi="仿宋_GB2312"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Body Text First Indent 2"/>
    <w:basedOn w:val="2"/>
    <w:qFormat/>
    <w:uiPriority w:val="0"/>
    <w:pPr>
      <w:ind w:firstLine="420" w:firstLineChars="200"/>
    </w:pPr>
    <w:rPr>
      <w:kern w:val="0"/>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bumpedfont15"/>
    <w:basedOn w:val="5"/>
    <w:qFormat/>
    <w:uiPriority w:val="0"/>
  </w:style>
  <w:style w:type="paragraph" w:customStyle="1" w:styleId="8">
    <w:name w:val="s4"/>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2023-12-20T05:24:02Z</dcterms:created>
  <dc:creator>wangmeiyu</dc:creator>
  <cp:lastModifiedBy>wangmeiyu</cp:lastModifiedBy>
  <dcterms:modified xsi:type="dcterms:W3CDTF">2023-12-20T05:24:31Z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9DAD89CD9F1C4D489FB4223D4B505115_12</vt:lpwstr>
  </property>
</Properties>
</file>